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05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建筑工程学院开展“学生资助政策进万家”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青年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志愿服务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行动</w:t>
      </w:r>
    </w:p>
    <w:p w14:paraId="09A4A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作者：曲红红 </w:t>
      </w:r>
      <w:r>
        <w:rPr>
          <w:rFonts w:hint="default" w:ascii="Times New Roman" w:hAnsi="Times New Roman" w:cs="Times New Roman"/>
          <w:sz w:val="24"/>
          <w:szCs w:val="24"/>
        </w:rPr>
        <w:t>文章来源：建筑工程学院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审核：杨磊</w:t>
      </w:r>
      <w:r>
        <w:rPr>
          <w:rFonts w:hint="default" w:ascii="Times New Roman" w:hAnsi="Times New Roman" w:cs="Times New Roman"/>
          <w:sz w:val="24"/>
          <w:szCs w:val="24"/>
        </w:rPr>
        <w:t>）</w:t>
      </w:r>
    </w:p>
    <w:p w14:paraId="45E41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为落实共青团山东省委、山东省教育厅2026年“学生资助政策进万家”青年志愿服务行动部署，打通资助政策落地基层“最后一公里”，7月28日至8月28日，建筑工程学院“筑梦助学”青年志愿服务队奔赴聊城、德州、临沂多地乡村社区开展资助政策宣传志愿服务，以青春力量传递助学温度。</w:t>
      </w:r>
    </w:p>
    <w:p w14:paraId="2ADE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bookmarkStart w:id="0" w:name="_GoBack"/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265170" cy="2600960"/>
            <wp:effectExtent l="0" t="0" r="5715" b="63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rcRect t="6120" b="3781"/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2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</w:rPr>
        <w:t>图1：“筑梦助学”青年志愿服务队队员合影</w:t>
      </w:r>
    </w:p>
    <w:bookmarkEnd w:id="0"/>
    <w:p w14:paraId="0F73D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服务队践行“受助、自助、助人”的资助育人理念。实践前期，团队扎实开展资助政策专题学习、入户沟通情景模拟演练，配齐各类宣传物料；以莘县董杜庄镇、燕店镇作为主域攻坚阵地开展实地调研摸排，对接莘县县委社会工作部、县教体局、团县委及属地乡镇，召开校地志愿服务交流座谈会，建立“高校出队伍、地方搭平台”校地协同服务机制，保障宣讲服务靶向供给。</w:t>
      </w:r>
    </w:p>
    <w:p w14:paraId="0D4C5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378835" cy="2540000"/>
            <wp:effectExtent l="0" t="0" r="0" b="7620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5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图2：服务队设立资助政策咨询点</w:t>
      </w:r>
    </w:p>
    <w:p w14:paraId="29D7F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实践过程中，服务队对标省级“5+N”宣传服务体系，落实标准化宣传举措。志愿者线下深入十余个村居开展入户走访、发放政策明白纸，设立7个流动政策咨询点位，组织开展5场主题集中宣讲活动，开展朋辈励志分享，用通俗语言解读各学段资助项目、申请条件与办理流程；线上搭建3个镇级政策咨询微信群，自主策划拍摄资助政策科普短视频，把政策要点转化为通俗可视化内容。志愿者发挥建筑学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视觉传达</w:t>
      </w:r>
      <w:r>
        <w:rPr>
          <w:rFonts w:hint="default" w:ascii="Times New Roman" w:hAnsi="Times New Roman" w:cs="Times New Roman"/>
          <w:sz w:val="24"/>
          <w:szCs w:val="24"/>
        </w:rPr>
        <w:t>专业特长，在莘县燕店镇百巷村绘制学生资助主题文化墙，把书面政策转化为通俗易懂的图文，打造长期留存的乡村宣传阵地，破解暑期志愿服务“人走政策停”的难题。</w:t>
      </w:r>
    </w:p>
    <w:p w14:paraId="4970E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drawing>
          <wp:inline distT="0" distB="0" distL="114300" distR="114300">
            <wp:extent cx="3492500" cy="2620010"/>
            <wp:effectExtent l="0" t="0" r="5080" b="3175"/>
            <wp:docPr id="4" name="图片 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93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图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：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服务队队员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绘制完成的资助政策主题文化墙</w:t>
      </w:r>
    </w:p>
    <w:p w14:paraId="7AEE2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在主阵地集中驻点基础上，服务队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探索形成</w:t>
      </w:r>
      <w:r>
        <w:rPr>
          <w:rFonts w:hint="default" w:ascii="Times New Roman" w:hAnsi="Times New Roman" w:cs="Times New Roman"/>
          <w:sz w:val="24"/>
          <w:szCs w:val="24"/>
        </w:rPr>
        <w:t>“主阵地集中驻点+生源地返乡接力”服务路径。8月18日，服务队赴德州市齐河县安头乡党群服务中心开展集中宣讲，共青团山东省委、山东省教育厅调研小组莅临现场调研指导，相关活动获省级平台宣传报道，志愿者同步深入安头乡小王社区开展入户走访。团队还先后前往临沂市兰陵县长城镇、聊城市东昌府区开展政策宣讲服务，不断扩大政策宣传覆盖面。本次实践累计服务群众1800余人次，切实把国家资助政策送到群众家门口。</w:t>
      </w:r>
    </w:p>
    <w:p w14:paraId="26F9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DCF7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602355" cy="2522855"/>
            <wp:effectExtent l="0" t="0" r="3175" b="3175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rcRect t="1717" b="4942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F4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图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：服务队在德州市齐河县安头乡开展集中宣讲活动</w:t>
      </w:r>
    </w:p>
    <w:p w14:paraId="0419D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实践结束后，服务队归集走访台账，梳理群众高频咨询问题，依托线上咨询微信群持续开展常态化答疑，构建“调研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落地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创新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运维”全链条工作机制。学院将持续固化“主域攻坚、多点辐射、长效续航”实践模式，动员更多受助学子深入基层，推动资助育人与实践育人双向赋能，让助学政策红利惠及更多家庭。</w:t>
      </w:r>
    </w:p>
    <w:p w14:paraId="36F80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B0E9A"/>
    <w:rsid w:val="0BEB6096"/>
    <w:rsid w:val="0D9400E7"/>
    <w:rsid w:val="255A259D"/>
    <w:rsid w:val="3C0F4557"/>
    <w:rsid w:val="3E922703"/>
    <w:rsid w:val="58BA45A1"/>
    <w:rsid w:val="5C64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1034</Words>
  <Characters>1047</Characters>
  <Lines>0</Lines>
  <Paragraphs>0</Paragraphs>
  <TotalTime>7</TotalTime>
  <ScaleCrop>false</ScaleCrop>
  <LinksUpToDate>false</LinksUpToDate>
  <CharactersWithSpaces>1049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2026-08-31T09:58:00Z</dcterms:created>
  <dc:creator>田子祥</dc:creator>
  <cp:lastModifiedBy>WPS_1647180332</cp:lastModifiedBy>
  <dcterms:modified xsi:type="dcterms:W3CDTF">2026-09-01T02:15:05Z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eyJoZGlkIjoiY2UyM2Q5NzYzMTlmMTYzM2U5NmVmMzVhOGNkYjBmMDEiLCJ1c2VySWQiOiIxMzQ0NTcyNTIxIn0=</vt:lpwstr>
  </property>
  <property fmtid="{D5CDD505-2E9C-101B-9397-08002B2CF9AE}" pid="4" name="ICV">
    <vt:lpwstr>7A20A06D30B647328D9C05F07BA5569A_13</vt:lpwstr>
  </property>
</Properties>
</file>